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678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 8- cost curves</w:t>
      </w:r>
      <w:bookmarkStart w:id="0" w:name="_GoBack"/>
      <w:bookmarkEnd w:id="0"/>
    </w:p>
    <w:p w:rsidR="00C7735A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Short Run v. Long Run</w:t>
      </w:r>
    </w:p>
    <w:p w:rsidR="00C7735A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Short Run- Fixed and Variable Costs</w:t>
      </w:r>
    </w:p>
    <w:p w:rsidR="00C7735A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 businesses operate in the short run</w:t>
      </w:r>
    </w:p>
    <w:p w:rsidR="00C7735A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Because Fixed Costs (normally plant size) exists, increasing inputs will lead to specialization and efficiency gains resulting in per unit cost declines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</w:p>
    <w:p w:rsidR="00C7735A" w:rsidRPr="00C7735A" w:rsidRDefault="00C7735A" w:rsidP="00C7735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7735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-HOWEVER—SINCE THE PLANT SIZE CAN’T INCREASE—AT SOME POINT EFFICIENCY PER UNIT OF INPUT WILL BEGIN TO DECLINE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and </w:t>
      </w:r>
      <w:r w:rsidRPr="00C7735A">
        <w:rPr>
          <w:rFonts w:ascii="Times New Roman" w:hAnsi="Times New Roman" w:cs="Times New Roman"/>
          <w:b/>
          <w:color w:val="FF0000"/>
          <w:sz w:val="24"/>
          <w:szCs w:val="24"/>
        </w:rPr>
        <w:t>result in increasing costs per unit of input---LAW OF DIMINISHING RETURNS</w:t>
      </w:r>
    </w:p>
    <w:p w:rsidR="00C7735A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Law of diminishing marginal returns</w:t>
      </w:r>
    </w:p>
    <w:p w:rsidR="00C7735A" w:rsidRDefault="00C773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e.g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C7735A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units of labor will be less efficient than the 2</w:t>
      </w:r>
      <w:r w:rsidRPr="00C7735A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b/>
          <w:sz w:val="24"/>
          <w:szCs w:val="24"/>
        </w:rPr>
        <w:t xml:space="preserve"> unit because the advantages of increasing specialization make both units of labor more productive</w:t>
      </w:r>
      <w:r w:rsidR="008A46A6">
        <w:rPr>
          <w:rFonts w:ascii="Times New Roman" w:hAnsi="Times New Roman" w:cs="Times New Roman"/>
          <w:b/>
          <w:sz w:val="24"/>
          <w:szCs w:val="24"/>
        </w:rPr>
        <w:t>—marginal product of labor—MPL increases</w:t>
      </w:r>
    </w:p>
    <w:p w:rsidR="00C7735A" w:rsidRPr="008A46A6" w:rsidRDefault="00C7735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A46A6">
        <w:rPr>
          <w:rFonts w:ascii="Times New Roman" w:hAnsi="Times New Roman" w:cs="Times New Roman"/>
          <w:b/>
          <w:color w:val="FF0000"/>
          <w:sz w:val="24"/>
          <w:szCs w:val="24"/>
        </w:rPr>
        <w:t>LDMR- At some point –perhaps—5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unit of labor –specialization may continue however the advantages of specialization will be increasingly less significant---at the same time—the disadvantages of people getting in each other’s way will increase…As a result,  new units of labor will not be able as productive as the other ones.</w:t>
      </w:r>
      <w:r w:rsidR="008A46A6" w:rsidRPr="008A46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Marginal Product of Labor decreases.</w:t>
      </w:r>
    </w:p>
    <w:p w:rsidR="008A46A6" w:rsidRDefault="008A46A6">
      <w:pPr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ONCE LDMR SETS IN—IT GETS WORSE AND WORSE—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UNIT WORSE THAN 7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</w:rPr>
        <w:t>, 9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UNIT WORSE THAN 8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</w:rPr>
        <w:t>, 10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UNIT WORSE THAN 9</w:t>
      </w:r>
      <w:r w:rsidRPr="008A46A6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 xml:space="preserve"> </w:t>
      </w:r>
    </w:p>
    <w:p w:rsidR="008A46A6" w:rsidRDefault="008A46A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Averages always follow the marginal---Your average includes all prior scores—if the scores go down your average goes down, if the scores go up your average goes up.  Since MPL initially goes up—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Apl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goes up as well.  Once 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MPl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goes down, it will drive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APl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down.  </w:t>
      </w:r>
    </w:p>
    <w:p w:rsidR="008A46A6" w:rsidRDefault="008A46A6">
      <w:pP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8A46A6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Once </w:t>
      </w:r>
      <w:proofErr w:type="spellStart"/>
      <w:r w:rsidRPr="008A46A6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MPl</w:t>
      </w:r>
      <w:proofErr w:type="spellEnd"/>
      <w:r w:rsidRPr="008A46A6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falls it continues to fall.  This process can only change if you change your plant size---then you’re in another short run—all new curves.</w:t>
      </w:r>
    </w:p>
    <w:p w:rsidR="008A46A6" w:rsidRPr="008A46A6" w:rsidRDefault="008A46A6">
      <w:pPr>
        <w:rPr>
          <w:rFonts w:ascii="Times New Roman" w:hAnsi="Times New Roman" w:cs="Times New Roman"/>
          <w:b/>
          <w:color w:val="7030A0"/>
          <w:sz w:val="24"/>
          <w:szCs w:val="24"/>
        </w:rPr>
      </w:pPr>
      <w:r w:rsidRPr="008A46A6">
        <w:rPr>
          <w:rFonts w:ascii="Times New Roman" w:hAnsi="Times New Roman" w:cs="Times New Roman"/>
          <w:b/>
          <w:color w:val="7030A0"/>
          <w:sz w:val="24"/>
          <w:szCs w:val="24"/>
        </w:rPr>
        <w:t>APL PEAKS AFTER IT INTERSECTS THE MPL then it too declines</w:t>
      </w:r>
    </w:p>
    <w:p w:rsidR="008A46A6" w:rsidRPr="008A46A6" w:rsidRDefault="008A46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$$$$$$$$$$$$$$$-M</w:t>
      </w:r>
      <w:r w:rsidRPr="008A46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oving away from product per unit of input to Cost per unit</w:t>
      </w:r>
    </w:p>
    <w:p w:rsidR="008A46A6" w:rsidRPr="008A46A6" w:rsidRDefault="008A46A6">
      <w:pPr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8A46A6">
        <w:rPr>
          <w:rFonts w:ascii="Times New Roman" w:hAnsi="Times New Roman" w:cs="Times New Roman"/>
          <w:b/>
          <w:color w:val="00B050"/>
          <w:sz w:val="24"/>
          <w:szCs w:val="24"/>
        </w:rPr>
        <w:t>ALL INPUTS OF THE SAME ILK—IE LABOR COST THE SAME—NO ADVANTAGE TO BUYING IN BULK</w:t>
      </w:r>
    </w:p>
    <w:p w:rsidR="00F5039D" w:rsidRPr="008A46A6" w:rsidRDefault="008A46A6" w:rsidP="00F5039D">
      <w:pP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If labor unit are $10</w:t>
      </w:r>
      <w:r w:rsidR="00F5039D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- </w:t>
      </w:r>
      <w:r w:rsidR="00F5039D" w:rsidRPr="008A46A6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all inputs are the same cost—THIS ISN’T THE REAL WORLD WHERE BUYING IN BULK MAY SAVE YOU MONEY</w:t>
      </w:r>
    </w:p>
    <w:p w:rsidR="008A46A6" w:rsidRDefault="008A46A6">
      <w:pP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96"/>
        <w:gridCol w:w="1002"/>
        <w:gridCol w:w="1260"/>
        <w:gridCol w:w="1350"/>
        <w:gridCol w:w="1800"/>
        <w:gridCol w:w="3168"/>
      </w:tblGrid>
      <w:tr w:rsidR="005F099A" w:rsidTr="00F5039D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Units Labor</w:t>
            </w:r>
          </w:p>
        </w:tc>
        <w:tc>
          <w:tcPr>
            <w:tcW w:w="100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Total Product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Marginal Product</w:t>
            </w:r>
          </w:p>
        </w:tc>
        <w:tc>
          <w:tcPr>
            <w:tcW w:w="135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APl</w:t>
            </w:r>
            <w:proofErr w:type="spellEnd"/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Marginal Cost</w:t>
            </w:r>
          </w:p>
        </w:tc>
        <w:tc>
          <w:tcPr>
            <w:tcW w:w="3168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Average Variable Cost TVC/Output</w:t>
            </w:r>
          </w:p>
        </w:tc>
      </w:tr>
      <w:tr w:rsidR="005F099A" w:rsidTr="00F5039D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 ($10)</w:t>
            </w:r>
          </w:p>
        </w:tc>
        <w:tc>
          <w:tcPr>
            <w:tcW w:w="100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3.33</w:t>
            </w:r>
          </w:p>
        </w:tc>
        <w:tc>
          <w:tcPr>
            <w:tcW w:w="3168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10/3--3.33</w:t>
            </w:r>
          </w:p>
        </w:tc>
      </w:tr>
      <w:tr w:rsidR="005F099A" w:rsidTr="00F5039D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 ($10)</w:t>
            </w:r>
          </w:p>
        </w:tc>
        <w:tc>
          <w:tcPr>
            <w:tcW w:w="100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7</w:t>
            </w:r>
          </w:p>
        </w:tc>
        <w:tc>
          <w:tcPr>
            <w:tcW w:w="135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1.4</w:t>
            </w:r>
          </w:p>
        </w:tc>
        <w:tc>
          <w:tcPr>
            <w:tcW w:w="3168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$20/ 10  --5</w:t>
            </w:r>
          </w:p>
        </w:tc>
      </w:tr>
      <w:tr w:rsidR="005F099A" w:rsidTr="00F5039D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 ($10)</w:t>
            </w:r>
          </w:p>
        </w:tc>
        <w:tc>
          <w:tcPr>
            <w:tcW w:w="100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:rsidR="005F099A" w:rsidRDefault="00F5039D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20/3-</w:t>
            </w:r>
            <w:r w:rsidR="005F099A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6.66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</w:t>
            </w:r>
          </w:p>
        </w:tc>
        <w:tc>
          <w:tcPr>
            <w:tcW w:w="3168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$30/20—1.5</w:t>
            </w:r>
          </w:p>
        </w:tc>
      </w:tr>
      <w:tr w:rsidR="005F099A" w:rsidTr="00F5039D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4 ($10)</w:t>
            </w:r>
          </w:p>
        </w:tc>
        <w:tc>
          <w:tcPr>
            <w:tcW w:w="100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26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</w:t>
            </w:r>
          </w:p>
        </w:tc>
        <w:tc>
          <w:tcPr>
            <w:tcW w:w="1350" w:type="dxa"/>
          </w:tcPr>
          <w:p w:rsidR="005F099A" w:rsidRDefault="0009031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26/4 -</w:t>
            </w:r>
            <w:r w:rsidR="005F099A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6.5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1.66</w:t>
            </w:r>
          </w:p>
        </w:tc>
        <w:tc>
          <w:tcPr>
            <w:tcW w:w="3168" w:type="dxa"/>
          </w:tcPr>
          <w:p w:rsidR="005F099A" w:rsidRDefault="005F099A" w:rsidP="0009031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$40/26—1.</w:t>
            </w:r>
            <w:r w:rsidR="0009031A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53</w:t>
            </w:r>
          </w:p>
        </w:tc>
      </w:tr>
      <w:tr w:rsidR="005F099A" w:rsidTr="00F5039D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5 ($10)</w:t>
            </w:r>
          </w:p>
        </w:tc>
        <w:tc>
          <w:tcPr>
            <w:tcW w:w="100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5F099A" w:rsidRDefault="0009031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30/5-</w:t>
            </w:r>
            <w:r w:rsidR="00F5039D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 xml:space="preserve"> </w:t>
            </w:r>
            <w:r w:rsidR="005F099A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2.5</w:t>
            </w:r>
          </w:p>
        </w:tc>
        <w:tc>
          <w:tcPr>
            <w:tcW w:w="3168" w:type="dxa"/>
          </w:tcPr>
          <w:p w:rsidR="005F099A" w:rsidRDefault="005F099A" w:rsidP="0009031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$50/30-1.</w:t>
            </w:r>
            <w:r w:rsidR="0009031A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66</w:t>
            </w:r>
          </w:p>
        </w:tc>
      </w:tr>
      <w:tr w:rsidR="005F099A" w:rsidTr="00F5039D">
        <w:tc>
          <w:tcPr>
            <w:tcW w:w="996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6 ($10)</w:t>
            </w:r>
          </w:p>
        </w:tc>
        <w:tc>
          <w:tcPr>
            <w:tcW w:w="1002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5F099A" w:rsidRDefault="00F5039D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31/6-</w:t>
            </w:r>
            <w:r w:rsidR="005F099A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5.16</w:t>
            </w:r>
          </w:p>
        </w:tc>
        <w:tc>
          <w:tcPr>
            <w:tcW w:w="1800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10</w:t>
            </w:r>
          </w:p>
        </w:tc>
        <w:tc>
          <w:tcPr>
            <w:tcW w:w="3168" w:type="dxa"/>
          </w:tcPr>
          <w:p w:rsidR="005F099A" w:rsidRDefault="005F099A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  <w:t>$60/31-1.95</w:t>
            </w:r>
          </w:p>
        </w:tc>
      </w:tr>
    </w:tbl>
    <w:p w:rsidR="008A46A6" w:rsidRPr="008A46A6" w:rsidRDefault="008A46A6">
      <w:pP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8A46A6" w:rsidRPr="008A46A6" w:rsidRDefault="008A46A6">
      <w:pPr>
        <w:rPr>
          <w:rFonts w:ascii="Times New Roman" w:hAnsi="Times New Roman" w:cs="Times New Roman"/>
          <w:b/>
          <w:color w:val="FF0000"/>
          <w:sz w:val="28"/>
          <w:szCs w:val="24"/>
          <w:vertAlign w:val="subscript"/>
        </w:rPr>
      </w:pPr>
    </w:p>
    <w:p w:rsidR="00620C1A" w:rsidRPr="00EB4134" w:rsidRDefault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Fixed Costs (also known as sunk costs) do not vary w/output, as output increases,</w:t>
      </w:r>
    </w:p>
    <w:p w:rsidR="00620C1A" w:rsidRPr="00EB4134" w:rsidRDefault="00F75F9E" w:rsidP="00620C1A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Average Fixed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Costs </w:t>
      </w:r>
      <w:r w:rsidR="009319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0C1A" w:rsidRPr="00EB4134">
        <w:rPr>
          <w:rFonts w:ascii="Times New Roman" w:hAnsi="Times New Roman" w:cs="Times New Roman"/>
          <w:b/>
          <w:sz w:val="24"/>
          <w:szCs w:val="24"/>
        </w:rPr>
        <w:t>FC</w:t>
      </w:r>
      <w:proofErr w:type="gramEnd"/>
      <w:r w:rsidR="00620C1A" w:rsidRPr="00EB4134">
        <w:rPr>
          <w:rFonts w:ascii="Times New Roman" w:hAnsi="Times New Roman" w:cs="Times New Roman"/>
          <w:b/>
          <w:sz w:val="24"/>
          <w:szCs w:val="24"/>
        </w:rPr>
        <w:t xml:space="preserve">/Q decrease- </w:t>
      </w:r>
    </w:p>
    <w:p w:rsidR="00620C1A" w:rsidRPr="00EB4134" w:rsidRDefault="00620C1A" w:rsidP="00620C1A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Fixed Costs will also be a smaller and smaller proportion of Total Cost and therefore ATC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Marginal Costs- increase in cost to make one more unit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ab/>
        <w:t xml:space="preserve">Initially declines than at the point of </w:t>
      </w:r>
      <w:r w:rsidRPr="005F2A86">
        <w:rPr>
          <w:rFonts w:ascii="Times New Roman" w:hAnsi="Times New Roman" w:cs="Times New Roman"/>
          <w:b/>
          <w:i/>
          <w:sz w:val="96"/>
          <w:szCs w:val="24"/>
        </w:rPr>
        <w:t xml:space="preserve">diminishing </w:t>
      </w:r>
      <w:r w:rsidRPr="005F2A86">
        <w:rPr>
          <w:rFonts w:ascii="Times New Roman" w:hAnsi="Times New Roman" w:cs="Times New Roman"/>
          <w:b/>
          <w:i/>
          <w:sz w:val="72"/>
          <w:szCs w:val="24"/>
        </w:rPr>
        <w:t xml:space="preserve">marginal </w:t>
      </w:r>
      <w:r w:rsidRPr="005F2A86">
        <w:rPr>
          <w:rFonts w:ascii="Times New Roman" w:hAnsi="Times New Roman" w:cs="Times New Roman"/>
          <w:b/>
          <w:i/>
          <w:sz w:val="56"/>
          <w:szCs w:val="24"/>
        </w:rPr>
        <w:t>returns</w:t>
      </w:r>
      <w:r w:rsidRPr="005F2A86">
        <w:rPr>
          <w:rFonts w:ascii="Times New Roman" w:hAnsi="Times New Roman" w:cs="Times New Roman"/>
          <w:b/>
          <w:sz w:val="56"/>
          <w:szCs w:val="24"/>
        </w:rPr>
        <w:t xml:space="preserve"> </w:t>
      </w:r>
      <w:r w:rsidRPr="00EB4134">
        <w:rPr>
          <w:rFonts w:ascii="Times New Roman" w:hAnsi="Times New Roman" w:cs="Times New Roman"/>
          <w:b/>
          <w:sz w:val="24"/>
          <w:szCs w:val="24"/>
        </w:rPr>
        <w:t>(DMR), increases, once it increases it will continue to increase (U shaped)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Average Variable Costs- T</w:t>
      </w:r>
    </w:p>
    <w:p w:rsidR="00620C1A" w:rsidRPr="00EB4134" w:rsidRDefault="00620C1A" w:rsidP="00620C1A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C/Q- is dependent upon Marginal Costs- if MC&lt;AVC, AVC declines, if MC&gt;AVC, AVC increases—since MC goes down initially so does AVC, since after DMR, MC will only go up, AVC will continue to go down—UNTIL MC&gt;AVC at which point AVC rises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 xml:space="preserve">Average Total Cost- </w:t>
      </w:r>
    </w:p>
    <w:p w:rsidR="00620C1A" w:rsidRPr="00EB4134" w:rsidRDefault="00620C1A" w:rsidP="00620C1A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Like AVC if MC&lt;ATC, ATC declines, if MC&gt;ATC, ATC rises.  The difference between AVC and ATC is AFC, therefore as AFC decreases the gap btw ATC and AVC decreases.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TC curve-</w:t>
      </w:r>
    </w:p>
    <w:p w:rsidR="00620C1A" w:rsidRPr="00EB4134" w:rsidRDefault="00620C1A" w:rsidP="00620C1A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TC curve will initially rise at a progressively slower rate (flatter) reflecting greater efficiency  until---DMR at which point it will rise more steeply reflecting the higher Marginal Costs.  The slope of the TC curve=MC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TVC- same as TC Curve, same slope, only difference is the distance btw. TVC and TC is Fixed Cost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  <w:r w:rsidRPr="00EB4134">
        <w:rPr>
          <w:rFonts w:ascii="Times New Roman" w:hAnsi="Times New Roman" w:cs="Times New Roman"/>
          <w:b/>
          <w:sz w:val="24"/>
          <w:szCs w:val="24"/>
        </w:rPr>
        <w:t>Fixed Cost- Straight, horizontal line</w:t>
      </w:r>
    </w:p>
    <w:p w:rsidR="00620C1A" w:rsidRPr="00EB4134" w:rsidRDefault="00620C1A" w:rsidP="00620C1A">
      <w:pPr>
        <w:rPr>
          <w:rFonts w:ascii="Times New Roman" w:hAnsi="Times New Roman" w:cs="Times New Roman"/>
          <w:b/>
          <w:sz w:val="24"/>
          <w:szCs w:val="24"/>
        </w:rPr>
      </w:pPr>
    </w:p>
    <w:sectPr w:rsidR="00620C1A" w:rsidRPr="00EB4134" w:rsidSect="00586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1A"/>
    <w:rsid w:val="0009031A"/>
    <w:rsid w:val="00367C53"/>
    <w:rsid w:val="00586678"/>
    <w:rsid w:val="005F099A"/>
    <w:rsid w:val="005F2A86"/>
    <w:rsid w:val="00620C1A"/>
    <w:rsid w:val="008A46A6"/>
    <w:rsid w:val="009319F7"/>
    <w:rsid w:val="00C7735A"/>
    <w:rsid w:val="00EB4134"/>
    <w:rsid w:val="00F5039D"/>
    <w:rsid w:val="00F7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4</cp:revision>
  <dcterms:created xsi:type="dcterms:W3CDTF">2012-01-24T12:16:00Z</dcterms:created>
  <dcterms:modified xsi:type="dcterms:W3CDTF">2012-01-30T14:50:00Z</dcterms:modified>
</cp:coreProperties>
</file>